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A5A9" w14:textId="77777777" w:rsidR="00C03596" w:rsidRDefault="00C03596" w:rsidP="00A54981">
      <w:pPr>
        <w:spacing w:after="240"/>
        <w:ind w:right="-386"/>
        <w:jc w:val="center"/>
        <w:rPr>
          <w:rFonts w:asciiTheme="minorHAnsi" w:hAnsiTheme="minorHAnsi" w:cstheme="minorHAnsi"/>
          <w:b/>
          <w:color w:val="002060"/>
          <w:sz w:val="32"/>
          <w:szCs w:val="32"/>
        </w:rPr>
      </w:pPr>
      <w:bookmarkStart w:id="0" w:name="_Hlk63340838"/>
      <w:r w:rsidRPr="006533DA">
        <w:rPr>
          <w:rFonts w:asciiTheme="minorHAnsi" w:hAnsiTheme="minorHAnsi" w:cstheme="minorHAnsi"/>
          <w:b/>
          <w:color w:val="002060"/>
          <w:sz w:val="32"/>
          <w:szCs w:val="32"/>
        </w:rPr>
        <w:t>GAA Sanctions Travel Insurance Scheme</w:t>
      </w:r>
    </w:p>
    <w:p w14:paraId="39A84A54" w14:textId="3B7CEA38" w:rsidR="00727EE6" w:rsidRPr="006533DA" w:rsidRDefault="00727EE6" w:rsidP="00C03596">
      <w:pPr>
        <w:spacing w:before="240" w:after="240"/>
        <w:ind w:right="-386"/>
        <w:jc w:val="center"/>
        <w:rPr>
          <w:rFonts w:asciiTheme="minorHAnsi" w:hAnsiTheme="minorHAnsi" w:cstheme="minorHAnsi"/>
          <w:b/>
          <w:color w:val="002060"/>
          <w:sz w:val="32"/>
          <w:szCs w:val="32"/>
        </w:rPr>
      </w:pPr>
      <w:r>
        <w:rPr>
          <w:rFonts w:asciiTheme="minorHAnsi" w:hAnsiTheme="minorHAnsi" w:cstheme="minorHAnsi"/>
          <w:b/>
          <w:color w:val="002060"/>
          <w:sz w:val="32"/>
          <w:szCs w:val="32"/>
        </w:rPr>
        <w:t>Frequently Asked Questions</w:t>
      </w:r>
    </w:p>
    <w:bookmarkEnd w:id="0"/>
    <w:p w14:paraId="4C5FABE7" w14:textId="68B150E3" w:rsidR="00E57CCD" w:rsidRPr="00501B66" w:rsidRDefault="00727EE6"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Does this insurance only apply while I’m playing GAA sports?</w:t>
      </w:r>
    </w:p>
    <w:p w14:paraId="51345D29" w14:textId="4D32BC5E" w:rsidR="00727EE6" w:rsidRPr="002514BD" w:rsidRDefault="00727EE6"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No. Cover applies 24/7 from the time you leave home until you return home.</w:t>
      </w:r>
    </w:p>
    <w:p w14:paraId="4B059456" w14:textId="79946CF8" w:rsidR="00727EE6" w:rsidRPr="00501B66" w:rsidRDefault="00727EE6"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while working?</w:t>
      </w:r>
    </w:p>
    <w:p w14:paraId="092BE1E1" w14:textId="3584A04C" w:rsidR="00727EE6" w:rsidRPr="002514BD" w:rsidRDefault="00727EE6"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 Cover applies to work related accidents while you are away, regardless of the occupation</w:t>
      </w:r>
      <w:r w:rsidR="002F1DFF">
        <w:rPr>
          <w:rFonts w:asciiTheme="minorHAnsi" w:hAnsiTheme="minorHAnsi" w:cstheme="minorHAnsi"/>
          <w:sz w:val="22"/>
          <w:szCs w:val="22"/>
        </w:rPr>
        <w:t xml:space="preserve"> (except there is no cover for claims </w:t>
      </w:r>
      <w:proofErr w:type="gramStart"/>
      <w:r w:rsidR="002F1DFF">
        <w:rPr>
          <w:rFonts w:asciiTheme="minorHAnsi" w:hAnsiTheme="minorHAnsi" w:cstheme="minorHAnsi"/>
          <w:sz w:val="22"/>
          <w:szCs w:val="22"/>
        </w:rPr>
        <w:t>as a result of</w:t>
      </w:r>
      <w:proofErr w:type="gramEnd"/>
      <w:r w:rsidR="002F1DFF">
        <w:rPr>
          <w:rFonts w:asciiTheme="minorHAnsi" w:hAnsiTheme="minorHAnsi" w:cstheme="minorHAnsi"/>
          <w:sz w:val="22"/>
          <w:szCs w:val="22"/>
        </w:rPr>
        <w:t xml:space="preserve"> employment in the police or fire service or the armed forces)</w:t>
      </w:r>
      <w:r w:rsidRPr="002514BD">
        <w:rPr>
          <w:rFonts w:asciiTheme="minorHAnsi" w:hAnsiTheme="minorHAnsi" w:cstheme="minorHAnsi"/>
          <w:sz w:val="22"/>
          <w:szCs w:val="22"/>
        </w:rPr>
        <w:t>.</w:t>
      </w:r>
    </w:p>
    <w:p w14:paraId="4113A190" w14:textId="16AC5216" w:rsidR="00173749" w:rsidRPr="00501B66" w:rsidRDefault="00173749"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for Medical Expenses, Cancellation, Personal Belongings etc.?</w:t>
      </w:r>
    </w:p>
    <w:p w14:paraId="2929E323" w14:textId="61163705" w:rsidR="00173749" w:rsidRPr="002514BD" w:rsidRDefault="00211D44"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w:t>
      </w:r>
      <w:r w:rsidR="00173749" w:rsidRPr="002514BD">
        <w:rPr>
          <w:rFonts w:asciiTheme="minorHAnsi" w:hAnsiTheme="minorHAnsi" w:cstheme="minorHAnsi"/>
          <w:sz w:val="22"/>
          <w:szCs w:val="22"/>
        </w:rPr>
        <w:t>.</w:t>
      </w:r>
      <w:r w:rsidRPr="002514BD">
        <w:rPr>
          <w:rFonts w:asciiTheme="minorHAnsi" w:hAnsiTheme="minorHAnsi" w:cstheme="minorHAnsi"/>
          <w:sz w:val="22"/>
          <w:szCs w:val="22"/>
        </w:rPr>
        <w:t xml:space="preserve"> This is a comprehensive Travel Insurance. Please see the links to </w:t>
      </w:r>
      <w:bookmarkStart w:id="1" w:name="_Hlk165019461"/>
      <w:r w:rsidRPr="002514BD">
        <w:rPr>
          <w:rFonts w:asciiTheme="minorHAnsi" w:hAnsiTheme="minorHAnsi" w:cstheme="minorHAnsi"/>
          <w:sz w:val="22"/>
          <w:szCs w:val="22"/>
        </w:rPr>
        <w:t>the Insurance Product Information Document (IPID)</w:t>
      </w:r>
      <w:bookmarkEnd w:id="1"/>
      <w:r w:rsidRPr="002514BD">
        <w:rPr>
          <w:rFonts w:asciiTheme="minorHAnsi" w:hAnsiTheme="minorHAnsi" w:cstheme="minorHAnsi"/>
          <w:sz w:val="22"/>
          <w:szCs w:val="22"/>
        </w:rPr>
        <w:t xml:space="preserve"> and the Policy Document which contains the full Table of Benefits.</w:t>
      </w:r>
      <w:r w:rsidR="00173749" w:rsidRPr="002514BD">
        <w:rPr>
          <w:rFonts w:asciiTheme="minorHAnsi" w:hAnsiTheme="minorHAnsi" w:cstheme="minorHAnsi"/>
          <w:sz w:val="22"/>
          <w:szCs w:val="22"/>
        </w:rPr>
        <w:t xml:space="preserve"> </w:t>
      </w:r>
    </w:p>
    <w:p w14:paraId="46FB76AD" w14:textId="77777777" w:rsidR="00173749" w:rsidRPr="00501B66" w:rsidRDefault="00173749"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for pre-existing medical conditions?</w:t>
      </w:r>
    </w:p>
    <w:p w14:paraId="3804B732" w14:textId="25E613DE" w:rsidR="00173749" w:rsidRPr="002514BD" w:rsidRDefault="00173749"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No. This insurance does not cover pre-existing medical conditions, illness or death related to a medical condition which </w:t>
      </w:r>
      <w:r w:rsidR="0060572F" w:rsidRPr="002514BD">
        <w:rPr>
          <w:rFonts w:asciiTheme="minorHAnsi" w:hAnsiTheme="minorHAnsi" w:cstheme="minorHAnsi"/>
          <w:sz w:val="22"/>
          <w:szCs w:val="22"/>
        </w:rPr>
        <w:t>you</w:t>
      </w:r>
      <w:r w:rsidRPr="002514BD">
        <w:rPr>
          <w:rFonts w:asciiTheme="minorHAnsi" w:hAnsiTheme="minorHAnsi" w:cstheme="minorHAnsi"/>
          <w:sz w:val="22"/>
          <w:szCs w:val="22"/>
        </w:rPr>
        <w:t xml:space="preserve"> knew about before the </w:t>
      </w:r>
      <w:r w:rsidR="0060572F" w:rsidRPr="002514BD">
        <w:rPr>
          <w:rFonts w:asciiTheme="minorHAnsi" w:hAnsiTheme="minorHAnsi" w:cstheme="minorHAnsi"/>
          <w:sz w:val="22"/>
          <w:szCs w:val="22"/>
        </w:rPr>
        <w:t>t</w:t>
      </w:r>
      <w:r w:rsidRPr="002514BD">
        <w:rPr>
          <w:rFonts w:asciiTheme="minorHAnsi" w:hAnsiTheme="minorHAnsi" w:cstheme="minorHAnsi"/>
          <w:sz w:val="22"/>
          <w:szCs w:val="22"/>
        </w:rPr>
        <w:t xml:space="preserve">rip. </w:t>
      </w:r>
      <w:r w:rsidR="00211D44" w:rsidRPr="002514BD">
        <w:rPr>
          <w:rFonts w:asciiTheme="minorHAnsi" w:hAnsiTheme="minorHAnsi" w:cstheme="minorHAnsi"/>
          <w:sz w:val="22"/>
          <w:szCs w:val="22"/>
        </w:rPr>
        <w:t>Accidental injury and claims not related to a pre-existing condition will be covered.</w:t>
      </w:r>
    </w:p>
    <w:p w14:paraId="004C6930" w14:textId="24B68C88" w:rsidR="00173749" w:rsidRPr="00501B66" w:rsidRDefault="00173749"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Is there an excess?</w:t>
      </w:r>
    </w:p>
    <w:p w14:paraId="6C567A36" w14:textId="01F9F512" w:rsidR="00173749" w:rsidRPr="002514BD" w:rsidRDefault="00173749"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 There is an excess of €100 for Medical Expenses and €90 for Cancellation, Loss of Property and Money. Please see the Table of Benefits for a full list.</w:t>
      </w:r>
    </w:p>
    <w:p w14:paraId="1F862DD2" w14:textId="7811154D" w:rsidR="00211D44"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What countries are covered by this insurance</w:t>
      </w:r>
      <w:r w:rsidR="00211D44" w:rsidRPr="00501B66">
        <w:rPr>
          <w:rFonts w:asciiTheme="minorHAnsi" w:hAnsiTheme="minorHAnsi" w:cstheme="minorHAnsi"/>
          <w:color w:val="2E74B5" w:themeColor="accent5" w:themeShade="BF"/>
          <w:sz w:val="22"/>
          <w:szCs w:val="22"/>
        </w:rPr>
        <w:t>?</w:t>
      </w:r>
    </w:p>
    <w:p w14:paraId="79988D27" w14:textId="5ACA32B6" w:rsidR="00211D44" w:rsidRPr="002514BD" w:rsidRDefault="00A838DF"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This insurance applied to any country for which a sanction has been granted.</w:t>
      </w:r>
    </w:p>
    <w:p w14:paraId="4215F59C" w14:textId="77777777" w:rsidR="00A838DF"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Am I covered if I go on holiday?</w:t>
      </w:r>
    </w:p>
    <w:p w14:paraId="5F7C3644" w14:textId="77777777" w:rsidR="00A838DF" w:rsidRPr="002514BD" w:rsidRDefault="00A838DF"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Yes. You can travel within or outside the country for which the sanction has been granted.</w:t>
      </w:r>
    </w:p>
    <w:p w14:paraId="5EB38516" w14:textId="7A2A010B" w:rsidR="00A838DF"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How much does this insurance cost?</w:t>
      </w:r>
    </w:p>
    <w:p w14:paraId="7764523A" w14:textId="04F852F3" w:rsidR="00A838DF" w:rsidRPr="002514BD" w:rsidRDefault="00A838DF"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The insurance costs €3.45 per day</w:t>
      </w:r>
      <w:r w:rsidR="002F1DFF">
        <w:rPr>
          <w:rFonts w:asciiTheme="minorHAnsi" w:hAnsiTheme="minorHAnsi" w:cstheme="minorHAnsi"/>
          <w:sz w:val="22"/>
          <w:szCs w:val="22"/>
        </w:rPr>
        <w:t>, subject to a minimum premium of €50.00 (including taxes).</w:t>
      </w:r>
    </w:p>
    <w:p w14:paraId="02B9934D" w14:textId="27DA59D7" w:rsidR="00A838DF"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How do I buy it?</w:t>
      </w:r>
    </w:p>
    <w:p w14:paraId="7FCD516C" w14:textId="4EFB32AF" w:rsidR="00A838DF" w:rsidRPr="002514BD" w:rsidRDefault="00A838DF" w:rsidP="002514BD">
      <w:pPr>
        <w:spacing w:line="320" w:lineRule="exact"/>
        <w:ind w:left="360"/>
        <w:jc w:val="both"/>
        <w:rPr>
          <w:rFonts w:asciiTheme="minorHAnsi" w:hAnsiTheme="minorHAnsi" w:cstheme="minorHAnsi"/>
          <w:sz w:val="22"/>
          <w:szCs w:val="22"/>
        </w:rPr>
      </w:pPr>
      <w:r w:rsidRPr="002F1DFF">
        <w:rPr>
          <w:rFonts w:asciiTheme="minorHAnsi" w:hAnsiTheme="minorHAnsi" w:cstheme="minorHAnsi"/>
          <w:sz w:val="22"/>
          <w:szCs w:val="22"/>
        </w:rPr>
        <w:t xml:space="preserve">Please telephone </w:t>
      </w:r>
      <w:r w:rsidR="002F1DFF" w:rsidRPr="002F1DFF">
        <w:rPr>
          <w:rStyle w:val="ui-provider"/>
          <w:rFonts w:asciiTheme="minorHAnsi" w:hAnsiTheme="minorHAnsi" w:cstheme="minorHAnsi"/>
          <w:sz w:val="22"/>
          <w:szCs w:val="22"/>
          <w:lang w:val="en-US"/>
        </w:rPr>
        <w:t>01 261 1419</w:t>
      </w:r>
      <w:r w:rsidRPr="002F1DFF">
        <w:rPr>
          <w:rFonts w:asciiTheme="minorHAnsi" w:hAnsiTheme="minorHAnsi" w:cstheme="minorHAnsi"/>
          <w:sz w:val="22"/>
          <w:szCs w:val="22"/>
        </w:rPr>
        <w:t>.</w:t>
      </w:r>
      <w:r w:rsidRPr="002514BD">
        <w:rPr>
          <w:rFonts w:asciiTheme="minorHAnsi" w:hAnsiTheme="minorHAnsi" w:cstheme="minorHAnsi"/>
          <w:sz w:val="22"/>
          <w:szCs w:val="22"/>
        </w:rPr>
        <w:t xml:space="preserve"> Our insurance partner will take the necessary details and payment (please have your credit or debit card number</w:t>
      </w:r>
      <w:r w:rsidR="002F1DFF">
        <w:rPr>
          <w:rFonts w:asciiTheme="minorHAnsi" w:hAnsiTheme="minorHAnsi" w:cstheme="minorHAnsi"/>
          <w:sz w:val="22"/>
          <w:szCs w:val="22"/>
        </w:rPr>
        <w:t xml:space="preserve"> handy</w:t>
      </w:r>
      <w:r w:rsidRPr="002514BD">
        <w:rPr>
          <w:rFonts w:asciiTheme="minorHAnsi" w:hAnsiTheme="minorHAnsi" w:cstheme="minorHAnsi"/>
          <w:sz w:val="22"/>
          <w:szCs w:val="22"/>
        </w:rPr>
        <w:t>).</w:t>
      </w:r>
    </w:p>
    <w:p w14:paraId="60B111DA" w14:textId="00144330" w:rsidR="00A838DF" w:rsidRPr="00501B66" w:rsidRDefault="00A838D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 already have travel insurance. Can I use it?</w:t>
      </w:r>
    </w:p>
    <w:p w14:paraId="0406C4B2" w14:textId="08F11265" w:rsidR="00A838DF" w:rsidRPr="002514BD" w:rsidRDefault="0083067D"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This is the only insurance approved by the GAA. </w:t>
      </w:r>
    </w:p>
    <w:p w14:paraId="7403F09D" w14:textId="7174D4CE" w:rsidR="00B77A87" w:rsidRPr="00501B66" w:rsidRDefault="00B77A87"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lastRenderedPageBreak/>
        <w:t>What if my sanction request is declined?</w:t>
      </w:r>
    </w:p>
    <w:p w14:paraId="201C2D56" w14:textId="4E6DB641" w:rsidR="00B77A87" w:rsidRPr="002514BD" w:rsidRDefault="00B77A87"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Your insurance premium will be refunded subject to your requesting a refund within 14 days and you haven’t travelled.</w:t>
      </w:r>
    </w:p>
    <w:p w14:paraId="6C82FFB2" w14:textId="3DB3F1CC" w:rsidR="00B77A87" w:rsidRPr="00501B66" w:rsidRDefault="00B77A87"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If I’ve booked my flights and accommodation will these costs be refunded under this insurance if my sanction request is declined?</w:t>
      </w:r>
    </w:p>
    <w:p w14:paraId="6AC6ED1A" w14:textId="771522D5" w:rsidR="00B77A87" w:rsidRPr="002514BD" w:rsidRDefault="00B77A87" w:rsidP="002514BD">
      <w:pPr>
        <w:spacing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No. This insurance only applies to cancellation </w:t>
      </w:r>
      <w:proofErr w:type="gramStart"/>
      <w:r w:rsidRPr="002514BD">
        <w:rPr>
          <w:rFonts w:asciiTheme="minorHAnsi" w:hAnsiTheme="minorHAnsi" w:cstheme="minorHAnsi"/>
          <w:sz w:val="22"/>
          <w:szCs w:val="22"/>
        </w:rPr>
        <w:t>as a result of</w:t>
      </w:r>
      <w:proofErr w:type="gramEnd"/>
      <w:r w:rsidRPr="002514BD">
        <w:rPr>
          <w:rFonts w:asciiTheme="minorHAnsi" w:hAnsiTheme="minorHAnsi" w:cstheme="minorHAnsi"/>
          <w:sz w:val="22"/>
          <w:szCs w:val="22"/>
        </w:rPr>
        <w:t xml:space="preserve"> you being unable to travel because you (or a close relative) suffer a serious illness or injury. Other circumstances are also covered</w:t>
      </w:r>
      <w:r w:rsidR="0083067D" w:rsidRPr="002514BD">
        <w:rPr>
          <w:rFonts w:asciiTheme="minorHAnsi" w:hAnsiTheme="minorHAnsi" w:cstheme="minorHAnsi"/>
          <w:sz w:val="22"/>
          <w:szCs w:val="22"/>
        </w:rPr>
        <w:t xml:space="preserve"> however a declinature of a sanction application is not covered</w:t>
      </w:r>
      <w:r w:rsidRPr="002514BD">
        <w:rPr>
          <w:rFonts w:asciiTheme="minorHAnsi" w:hAnsiTheme="minorHAnsi" w:cstheme="minorHAnsi"/>
          <w:sz w:val="22"/>
          <w:szCs w:val="22"/>
        </w:rPr>
        <w:t xml:space="preserve"> – please see the Policy Wording for details.</w:t>
      </w:r>
    </w:p>
    <w:p w14:paraId="2F5D0113" w14:textId="46D6AD55" w:rsidR="008D101F" w:rsidRPr="00501B66" w:rsidRDefault="008D101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Can I cancel this insurance?</w:t>
      </w:r>
    </w:p>
    <w:p w14:paraId="2997607A" w14:textId="69AE74EC" w:rsidR="008D101F" w:rsidRPr="002514BD" w:rsidRDefault="008D101F" w:rsidP="002514BD">
      <w:pPr>
        <w:shd w:val="clear" w:color="auto" w:fill="FFFFFF"/>
        <w:spacing w:before="120" w:after="120" w:line="320" w:lineRule="exact"/>
        <w:ind w:left="360"/>
        <w:jc w:val="both"/>
        <w:rPr>
          <w:rFonts w:asciiTheme="minorHAnsi" w:hAnsiTheme="minorHAnsi" w:cstheme="minorHAnsi"/>
          <w:sz w:val="22"/>
          <w:szCs w:val="22"/>
        </w:rPr>
      </w:pPr>
      <w:r w:rsidRPr="002514BD">
        <w:rPr>
          <w:rFonts w:asciiTheme="minorHAnsi" w:hAnsiTheme="minorHAnsi" w:cstheme="minorHAnsi"/>
          <w:sz w:val="22"/>
          <w:szCs w:val="22"/>
        </w:rPr>
        <w:t xml:space="preserve">You may cancel this insurance if you do not </w:t>
      </w:r>
      <w:proofErr w:type="gramStart"/>
      <w:r w:rsidRPr="002514BD">
        <w:rPr>
          <w:rFonts w:asciiTheme="minorHAnsi" w:hAnsiTheme="minorHAnsi" w:cstheme="minorHAnsi"/>
          <w:sz w:val="22"/>
          <w:szCs w:val="22"/>
        </w:rPr>
        <w:t>travel</w:t>
      </w:r>
      <w:proofErr w:type="gramEnd"/>
      <w:r w:rsidRPr="002514BD">
        <w:rPr>
          <w:rFonts w:asciiTheme="minorHAnsi" w:hAnsiTheme="minorHAnsi" w:cstheme="minorHAnsi"/>
          <w:sz w:val="22"/>
          <w:szCs w:val="22"/>
        </w:rPr>
        <w:t xml:space="preserve"> and you request the GAA to rescind your sanction</w:t>
      </w:r>
      <w:r w:rsidRPr="002514BD">
        <w:rPr>
          <w:rFonts w:asciiTheme="minorHAnsi" w:hAnsiTheme="minorHAnsi" w:cstheme="minorHAnsi"/>
          <w:color w:val="333333"/>
          <w:sz w:val="22"/>
          <w:szCs w:val="22"/>
        </w:rPr>
        <w:t>.</w:t>
      </w:r>
      <w:r w:rsidR="0083067D" w:rsidRPr="002514BD">
        <w:rPr>
          <w:rFonts w:asciiTheme="minorHAnsi" w:hAnsiTheme="minorHAnsi" w:cstheme="minorHAnsi"/>
          <w:color w:val="333333"/>
          <w:sz w:val="22"/>
          <w:szCs w:val="22"/>
        </w:rPr>
        <w:t xml:space="preserve"> If you cancel within 14 </w:t>
      </w:r>
      <w:proofErr w:type="gramStart"/>
      <w:r w:rsidR="0083067D" w:rsidRPr="002514BD">
        <w:rPr>
          <w:rFonts w:asciiTheme="minorHAnsi" w:hAnsiTheme="minorHAnsi" w:cstheme="minorHAnsi"/>
          <w:color w:val="333333"/>
          <w:sz w:val="22"/>
          <w:szCs w:val="22"/>
        </w:rPr>
        <w:t>days</w:t>
      </w:r>
      <w:proofErr w:type="gramEnd"/>
      <w:r w:rsidR="0083067D" w:rsidRPr="002514BD">
        <w:rPr>
          <w:rFonts w:asciiTheme="minorHAnsi" w:hAnsiTheme="minorHAnsi" w:cstheme="minorHAnsi"/>
          <w:color w:val="333333"/>
          <w:sz w:val="22"/>
          <w:szCs w:val="22"/>
        </w:rPr>
        <w:t xml:space="preserve"> you will get a full premium refund. If you cancel after 14 </w:t>
      </w:r>
      <w:proofErr w:type="gramStart"/>
      <w:r w:rsidR="0083067D" w:rsidRPr="002514BD">
        <w:rPr>
          <w:rFonts w:asciiTheme="minorHAnsi" w:hAnsiTheme="minorHAnsi" w:cstheme="minorHAnsi"/>
          <w:color w:val="333333"/>
          <w:sz w:val="22"/>
          <w:szCs w:val="22"/>
        </w:rPr>
        <w:t>days</w:t>
      </w:r>
      <w:proofErr w:type="gramEnd"/>
      <w:r w:rsidR="0083067D" w:rsidRPr="002514BD">
        <w:rPr>
          <w:rFonts w:asciiTheme="minorHAnsi" w:hAnsiTheme="minorHAnsi" w:cstheme="minorHAnsi"/>
          <w:color w:val="333333"/>
          <w:sz w:val="22"/>
          <w:szCs w:val="22"/>
        </w:rPr>
        <w:t xml:space="preserve"> you will receive a pro-rata premium refund.</w:t>
      </w:r>
    </w:p>
    <w:p w14:paraId="37DB8BD9" w14:textId="314F4FF7" w:rsidR="0060572F" w:rsidRPr="00501B66" w:rsidRDefault="0060572F"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Who underwrites this insurance?</w:t>
      </w:r>
    </w:p>
    <w:p w14:paraId="2B81BC46" w14:textId="77777777" w:rsidR="0060572F" w:rsidRPr="002514BD" w:rsidRDefault="0060572F" w:rsidP="002514BD">
      <w:pPr>
        <w:shd w:val="clear" w:color="auto" w:fill="FFFFFF"/>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sz w:val="22"/>
          <w:szCs w:val="22"/>
        </w:rPr>
        <w:t>This Travel Insurance is underwritten by</w:t>
      </w:r>
      <w:r w:rsidRPr="002514BD">
        <w:rPr>
          <w:rFonts w:asciiTheme="minorHAnsi" w:hAnsiTheme="minorHAnsi" w:cstheme="minorHAnsi"/>
          <w:color w:val="333333"/>
          <w:sz w:val="22"/>
          <w:szCs w:val="22"/>
        </w:rPr>
        <w:t xml:space="preserve"> AIG Europe S.A.</w:t>
      </w:r>
    </w:p>
    <w:p w14:paraId="34ADDFA5" w14:textId="2B208FA4" w:rsidR="0060572F" w:rsidRPr="002514BD" w:rsidRDefault="0060572F" w:rsidP="002514BD">
      <w:pPr>
        <w:shd w:val="clear" w:color="auto" w:fill="FFFFFF"/>
        <w:spacing w:before="120" w:after="120" w:line="320" w:lineRule="exact"/>
        <w:ind w:left="360"/>
        <w:jc w:val="both"/>
        <w:rPr>
          <w:rFonts w:asciiTheme="minorHAnsi" w:hAnsiTheme="minorHAnsi" w:cstheme="minorHAnsi"/>
          <w:color w:val="00A4E4"/>
          <w:sz w:val="22"/>
          <w:szCs w:val="22"/>
        </w:rPr>
      </w:pPr>
      <w:r w:rsidRPr="002514BD">
        <w:rPr>
          <w:rFonts w:asciiTheme="minorHAnsi" w:hAnsiTheme="minorHAnsi" w:cstheme="minorHAnsi"/>
          <w:color w:val="333333"/>
          <w:sz w:val="22"/>
          <w:szCs w:val="22"/>
        </w:rPr>
        <w:t xml:space="preserve">AIG Europe S.A. is an insurance undertaking with R.C.S. Luxembourg number B 218806. AIG Europe S.A. has its head office at 35 D Avenue J.F. Kennedy, L-1855, Luxembourg, www.aig.lu. AIG Europe S.A. is authorised by the Luxembourg </w:t>
      </w:r>
      <w:proofErr w:type="spellStart"/>
      <w:r w:rsidRPr="002514BD">
        <w:rPr>
          <w:rFonts w:asciiTheme="minorHAnsi" w:hAnsiTheme="minorHAnsi" w:cstheme="minorHAnsi"/>
          <w:color w:val="333333"/>
          <w:sz w:val="22"/>
          <w:szCs w:val="22"/>
        </w:rPr>
        <w:t>Ministere</w:t>
      </w:r>
      <w:proofErr w:type="spellEnd"/>
      <w:r w:rsidRPr="002514BD">
        <w:rPr>
          <w:rFonts w:asciiTheme="minorHAnsi" w:hAnsiTheme="minorHAnsi" w:cstheme="minorHAnsi"/>
          <w:color w:val="333333"/>
          <w:sz w:val="22"/>
          <w:szCs w:val="22"/>
        </w:rPr>
        <w:t xml:space="preserve"> des Finances and supervised by the Commissariat aux  Assurances 7, boulevard Joseph II, L-1840 Luxembourg, GD de Luxembourg, Tel.: (+352) 22 6911-1, </w:t>
      </w:r>
      <w:hyperlink r:id="rId8" w:history="1">
        <w:r w:rsidRPr="002514BD">
          <w:rPr>
            <w:rFonts w:asciiTheme="minorHAnsi" w:hAnsiTheme="minorHAnsi" w:cstheme="minorHAnsi"/>
            <w:color w:val="00A4E4"/>
            <w:sz w:val="22"/>
            <w:szCs w:val="22"/>
          </w:rPr>
          <w:t>caa@caa.lu</w:t>
        </w:r>
      </w:hyperlink>
      <w:r w:rsidRPr="002514BD">
        <w:rPr>
          <w:rFonts w:asciiTheme="minorHAnsi" w:hAnsiTheme="minorHAnsi" w:cstheme="minorHAnsi"/>
          <w:color w:val="333333"/>
          <w:sz w:val="22"/>
          <w:szCs w:val="22"/>
        </w:rPr>
        <w:t> or website </w:t>
      </w:r>
      <w:hyperlink r:id="rId9" w:history="1">
        <w:r w:rsidRPr="002514BD">
          <w:rPr>
            <w:rFonts w:asciiTheme="minorHAnsi" w:hAnsiTheme="minorHAnsi" w:cstheme="minorHAnsi"/>
            <w:color w:val="00A4E4"/>
            <w:sz w:val="22"/>
            <w:szCs w:val="22"/>
          </w:rPr>
          <w:t>caa.lu</w:t>
        </w:r>
      </w:hyperlink>
    </w:p>
    <w:p w14:paraId="384C1413" w14:textId="70252271" w:rsidR="00E57CCD" w:rsidRPr="002514BD" w:rsidRDefault="0060572F" w:rsidP="002514BD">
      <w:pPr>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color w:val="333333"/>
          <w:sz w:val="22"/>
          <w:szCs w:val="22"/>
        </w:rPr>
        <w:t>AIG Europe S.A. Ireland branch has its registered branch office at 30 North Wall Quay, International Financial Services Centre, Dublin 1, D0l R8H7 and branch registration number 908876 and is regulated for conduct of business in Ireland by the Central Bank of Ireland. Contact details of the Central Bank of Ireland are P.O. Box 559, North Wall Quay, Dublin 1, D01 F7X3. Telephone: 1890 77 77 77. Fax: 01 6716561. E-mail: </w:t>
      </w:r>
      <w:hyperlink r:id="rId10" w:history="1">
        <w:r w:rsidRPr="002514BD">
          <w:rPr>
            <w:rFonts w:asciiTheme="minorHAnsi" w:hAnsiTheme="minorHAnsi" w:cstheme="minorHAnsi"/>
            <w:color w:val="00A4E4"/>
            <w:sz w:val="22"/>
            <w:szCs w:val="22"/>
          </w:rPr>
          <w:t>enquiries@centralbank.ie</w:t>
        </w:r>
      </w:hyperlink>
      <w:r w:rsidRPr="002514BD">
        <w:rPr>
          <w:rFonts w:asciiTheme="minorHAnsi" w:hAnsiTheme="minorHAnsi" w:cstheme="minorHAnsi"/>
          <w:color w:val="333333"/>
          <w:sz w:val="22"/>
          <w:szCs w:val="22"/>
        </w:rPr>
        <w:t>. Website: </w:t>
      </w:r>
      <w:hyperlink r:id="rId11" w:tooltip="Central Bank" w:history="1">
        <w:r w:rsidRPr="002514BD">
          <w:rPr>
            <w:rFonts w:asciiTheme="minorHAnsi" w:hAnsiTheme="minorHAnsi" w:cstheme="minorHAnsi"/>
            <w:color w:val="00A4E4"/>
            <w:sz w:val="22"/>
            <w:szCs w:val="22"/>
          </w:rPr>
          <w:t>centralbank.ie</w:t>
        </w:r>
      </w:hyperlink>
      <w:r w:rsidRPr="002514BD">
        <w:rPr>
          <w:rFonts w:asciiTheme="minorHAnsi" w:hAnsiTheme="minorHAnsi" w:cstheme="minorHAnsi"/>
          <w:color w:val="333333"/>
          <w:sz w:val="22"/>
          <w:szCs w:val="22"/>
        </w:rPr>
        <w:t>.</w:t>
      </w:r>
    </w:p>
    <w:p w14:paraId="312D0BB0" w14:textId="2CBDD754" w:rsidR="007C660D" w:rsidRPr="00501B66" w:rsidRDefault="007C660D" w:rsidP="00501B66">
      <w:pPr>
        <w:pStyle w:val="ListParagraph"/>
        <w:numPr>
          <w:ilvl w:val="0"/>
          <w:numId w:val="6"/>
        </w:numPr>
        <w:spacing w:before="240" w:after="120" w:line="320" w:lineRule="exact"/>
        <w:jc w:val="both"/>
        <w:rPr>
          <w:rFonts w:asciiTheme="minorHAnsi" w:hAnsiTheme="minorHAnsi" w:cstheme="minorHAnsi"/>
          <w:color w:val="2E74B5" w:themeColor="accent5" w:themeShade="BF"/>
          <w:sz w:val="22"/>
          <w:szCs w:val="22"/>
        </w:rPr>
      </w:pPr>
      <w:r w:rsidRPr="00501B66">
        <w:rPr>
          <w:rFonts w:asciiTheme="minorHAnsi" w:hAnsiTheme="minorHAnsi" w:cstheme="minorHAnsi"/>
          <w:color w:val="2E74B5" w:themeColor="accent5" w:themeShade="BF"/>
          <w:sz w:val="22"/>
          <w:szCs w:val="22"/>
        </w:rPr>
        <w:t>Is the GAA receiving any remuneration from this insurance?</w:t>
      </w:r>
    </w:p>
    <w:p w14:paraId="28261BEE" w14:textId="6524EEF1" w:rsidR="007C660D" w:rsidRPr="002514BD" w:rsidRDefault="007C660D" w:rsidP="002514BD">
      <w:pPr>
        <w:shd w:val="clear" w:color="auto" w:fill="FFFFFF"/>
        <w:spacing w:before="120" w:after="120" w:line="320" w:lineRule="exact"/>
        <w:ind w:left="360"/>
        <w:jc w:val="both"/>
        <w:rPr>
          <w:rFonts w:asciiTheme="minorHAnsi" w:hAnsiTheme="minorHAnsi" w:cstheme="minorHAnsi"/>
          <w:color w:val="333333"/>
          <w:sz w:val="22"/>
          <w:szCs w:val="22"/>
        </w:rPr>
      </w:pPr>
      <w:r w:rsidRPr="002514BD">
        <w:rPr>
          <w:rFonts w:asciiTheme="minorHAnsi" w:hAnsiTheme="minorHAnsi" w:cstheme="minorHAnsi"/>
          <w:sz w:val="22"/>
          <w:szCs w:val="22"/>
        </w:rPr>
        <w:t xml:space="preserve">No. </w:t>
      </w:r>
    </w:p>
    <w:p w14:paraId="24FE4759" w14:textId="77777777" w:rsidR="007C660D" w:rsidRDefault="007C660D" w:rsidP="00A54981">
      <w:pPr>
        <w:spacing w:before="120" w:after="120" w:line="320" w:lineRule="exact"/>
        <w:jc w:val="both"/>
        <w:rPr>
          <w:rFonts w:asciiTheme="minorHAnsi" w:hAnsiTheme="minorHAnsi" w:cstheme="minorHAnsi"/>
          <w:color w:val="333333"/>
          <w:sz w:val="22"/>
          <w:szCs w:val="22"/>
        </w:rPr>
      </w:pPr>
    </w:p>
    <w:p w14:paraId="1807FCF2" w14:textId="6A230565" w:rsidR="0060572F" w:rsidRDefault="0060572F" w:rsidP="00A54981">
      <w:pPr>
        <w:spacing w:before="120" w:after="120" w:line="320" w:lineRule="exact"/>
        <w:jc w:val="both"/>
        <w:rPr>
          <w:rStyle w:val="ui-provider"/>
          <w:rFonts w:asciiTheme="minorHAnsi" w:hAnsiTheme="minorHAnsi" w:cstheme="minorHAnsi"/>
          <w:sz w:val="22"/>
          <w:szCs w:val="22"/>
          <w:lang w:val="en-US"/>
        </w:rPr>
      </w:pPr>
      <w:r w:rsidRPr="002F1DFF">
        <w:rPr>
          <w:rFonts w:asciiTheme="minorHAnsi" w:hAnsiTheme="minorHAnsi" w:cstheme="minorHAnsi"/>
          <w:color w:val="333333"/>
          <w:sz w:val="22"/>
          <w:szCs w:val="22"/>
        </w:rPr>
        <w:t xml:space="preserve">The above answers are subject to the terms, conditions and exclusions contained in the Policy Wording, a copy of which is available in the link below. If you have any </w:t>
      </w:r>
      <w:r w:rsidR="00A54981" w:rsidRPr="002F1DFF">
        <w:rPr>
          <w:rFonts w:asciiTheme="minorHAnsi" w:hAnsiTheme="minorHAnsi" w:cstheme="minorHAnsi"/>
          <w:color w:val="333333"/>
          <w:sz w:val="22"/>
          <w:szCs w:val="22"/>
        </w:rPr>
        <w:t xml:space="preserve">questions or are unsure regarding this </w:t>
      </w:r>
      <w:proofErr w:type="gramStart"/>
      <w:r w:rsidR="002F1DFF" w:rsidRPr="002F1DFF">
        <w:rPr>
          <w:rFonts w:asciiTheme="minorHAnsi" w:hAnsiTheme="minorHAnsi" w:cstheme="minorHAnsi"/>
          <w:color w:val="333333"/>
          <w:sz w:val="22"/>
          <w:szCs w:val="22"/>
        </w:rPr>
        <w:t>insurance</w:t>
      </w:r>
      <w:proofErr w:type="gramEnd"/>
      <w:r w:rsidR="00A54981" w:rsidRPr="002F1DFF">
        <w:rPr>
          <w:rFonts w:asciiTheme="minorHAnsi" w:hAnsiTheme="minorHAnsi" w:cstheme="minorHAnsi"/>
          <w:color w:val="333333"/>
          <w:sz w:val="22"/>
          <w:szCs w:val="22"/>
        </w:rPr>
        <w:t xml:space="preserve"> please contact AIG on </w:t>
      </w:r>
      <w:r w:rsidR="002F1DFF" w:rsidRPr="002F1DFF">
        <w:rPr>
          <w:rStyle w:val="ui-provider"/>
          <w:rFonts w:asciiTheme="minorHAnsi" w:hAnsiTheme="minorHAnsi" w:cstheme="minorHAnsi"/>
          <w:sz w:val="22"/>
          <w:szCs w:val="22"/>
          <w:lang w:val="en-US"/>
        </w:rPr>
        <w:t>01 261 1419</w:t>
      </w:r>
      <w:r w:rsidR="00DF6F8B">
        <w:rPr>
          <w:rStyle w:val="ui-provider"/>
          <w:rFonts w:asciiTheme="minorHAnsi" w:hAnsiTheme="minorHAnsi" w:cstheme="minorHAnsi"/>
          <w:sz w:val="22"/>
          <w:szCs w:val="22"/>
          <w:lang w:val="en-US"/>
        </w:rPr>
        <w:t>.</w:t>
      </w:r>
    </w:p>
    <w:p w14:paraId="709FF594" w14:textId="77777777" w:rsidR="00DF6F8B" w:rsidRPr="00DF6F8B" w:rsidRDefault="00DF6F8B" w:rsidP="00DF6F8B">
      <w:pPr>
        <w:spacing w:before="120" w:after="120" w:line="320" w:lineRule="exact"/>
        <w:jc w:val="both"/>
        <w:rPr>
          <w:rFonts w:asciiTheme="minorHAnsi" w:eastAsia="Arial" w:hAnsiTheme="minorHAnsi" w:cstheme="minorHAnsi"/>
          <w:sz w:val="22"/>
          <w:szCs w:val="22"/>
          <w:lang w:bidi="en-GB"/>
        </w:rPr>
      </w:pPr>
      <w:hyperlink r:id="rId12" w:history="1">
        <w:r w:rsidRPr="00DF6F8B">
          <w:rPr>
            <w:rStyle w:val="Hyperlink"/>
            <w:rFonts w:asciiTheme="minorHAnsi" w:eastAsia="Arial" w:hAnsiTheme="minorHAnsi" w:cstheme="minorHAnsi"/>
            <w:sz w:val="22"/>
            <w:szCs w:val="22"/>
            <w:lang w:bidi="en-GB"/>
          </w:rPr>
          <w:t>https://www.aig.ie/content/dam/aig/emea/ireland/documents/policy-documents/2025/affinity-travel-policy-wording-final.pdf</w:t>
        </w:r>
      </w:hyperlink>
    </w:p>
    <w:p w14:paraId="0BEA023F" w14:textId="77777777" w:rsidR="00DF6F8B" w:rsidRPr="002F1DFF" w:rsidRDefault="00DF6F8B" w:rsidP="00A54981">
      <w:pPr>
        <w:spacing w:before="120" w:after="120" w:line="320" w:lineRule="exact"/>
        <w:jc w:val="both"/>
        <w:rPr>
          <w:rFonts w:asciiTheme="minorHAnsi" w:eastAsia="Arial" w:hAnsiTheme="minorHAnsi" w:cstheme="minorHAnsi"/>
          <w:sz w:val="22"/>
          <w:szCs w:val="22"/>
          <w:lang w:bidi="en-GB"/>
        </w:rPr>
      </w:pPr>
    </w:p>
    <w:sectPr w:rsidR="00DF6F8B" w:rsidRPr="002F1DFF" w:rsidSect="00B77A87">
      <w:headerReference w:type="default" r:id="rId13"/>
      <w:footerReference w:type="default" r:id="rId14"/>
      <w:pgSz w:w="11906" w:h="16838"/>
      <w:pgMar w:top="1843" w:right="1286" w:bottom="1560" w:left="1080" w:header="708"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2B6A" w14:textId="77777777" w:rsidR="00D123D5" w:rsidRDefault="00D123D5">
      <w:r>
        <w:separator/>
      </w:r>
    </w:p>
  </w:endnote>
  <w:endnote w:type="continuationSeparator" w:id="0">
    <w:p w14:paraId="3501C5F3" w14:textId="77777777" w:rsidR="00D123D5" w:rsidRDefault="00D1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IG Futura Book">
    <w:altName w:val="Calibri"/>
    <w:charset w:val="00"/>
    <w:family w:val="auto"/>
    <w:pitch w:val="variable"/>
    <w:sig w:usb0="00000003" w:usb1="00000000" w:usb2="00000000" w:usb3="00000000" w:csb0="00000001" w:csb1="00000000"/>
  </w:font>
  <w:font w:name="Georgia-Bold">
    <w:altName w:val="Georgia"/>
    <w:panose1 w:val="00000000000000000000"/>
    <w:charset w:val="4D"/>
    <w:family w:val="auto"/>
    <w:notTrueType/>
    <w:pitch w:val="default"/>
    <w:sig w:usb0="00000003" w:usb1="00000000" w:usb2="00000000" w:usb3="00000000" w:csb0="00000001" w:csb1="00000000"/>
  </w:font>
  <w:font w:name="AIG Futura Med">
    <w:panose1 w:val="00000000000000000000"/>
    <w:charset w:val="00"/>
    <w:family w:val="modern"/>
    <w:notTrueType/>
    <w:pitch w:val="variable"/>
    <w:sig w:usb0="00000003" w:usb1="00000000" w:usb2="00000000" w:usb3="00000000" w:csb0="00000001" w:csb1="00000000"/>
  </w:font>
  <w:font w:name="AIG Futu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F6F4" w14:textId="77777777" w:rsidR="00801682" w:rsidRPr="00E05CA1" w:rsidRDefault="00801682" w:rsidP="00E05CA1">
    <w:pPr>
      <w:jc w:val="center"/>
      <w:rPr>
        <w:rFonts w:ascii="AIG Futura Med" w:hAnsi="AIG Futura Med"/>
        <w:color w:val="808080"/>
        <w:sz w:val="14"/>
        <w:szCs w:val="14"/>
      </w:rPr>
    </w:pPr>
  </w:p>
  <w:p w14:paraId="76A7CE52" w14:textId="77777777" w:rsidR="00801682" w:rsidRPr="00F943DA" w:rsidRDefault="00801682" w:rsidP="00617DE0">
    <w:pPr>
      <w:pStyle w:val="BasicParagraph"/>
      <w:spacing w:line="240" w:lineRule="auto"/>
      <w:ind w:left="-900" w:right="-694"/>
      <w:jc w:val="center"/>
      <w:rPr>
        <w:rFonts w:ascii="AIG Futura" w:hAnsi="AIG Futura" w:cs="Arial"/>
        <w:color w:val="8080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DDEA" w14:textId="77777777" w:rsidR="00D123D5" w:rsidRDefault="00D123D5">
      <w:r>
        <w:separator/>
      </w:r>
    </w:p>
  </w:footnote>
  <w:footnote w:type="continuationSeparator" w:id="0">
    <w:p w14:paraId="72DE4639" w14:textId="77777777" w:rsidR="00D123D5" w:rsidRDefault="00D1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A457" w14:textId="0E706D17" w:rsidR="00801682" w:rsidRPr="002D67E8" w:rsidRDefault="00C03596" w:rsidP="00A14F90">
    <w:pPr>
      <w:jc w:val="center"/>
      <w:rPr>
        <w:rFonts w:ascii="AIG Futura Book" w:hAnsi="AIG Futura Book" w:cs="Georgia-Bold"/>
        <w:color w:val="8F9194"/>
        <w:sz w:val="16"/>
        <w:szCs w:val="16"/>
      </w:rPr>
    </w:pPr>
    <w:r w:rsidRPr="00C03596">
      <w:rPr>
        <w:noProof/>
      </w:rPr>
      <w:drawing>
        <wp:anchor distT="0" distB="0" distL="114300" distR="114300" simplePos="0" relativeHeight="251658240" behindDoc="0" locked="0" layoutInCell="1" allowOverlap="1" wp14:anchorId="4E125241" wp14:editId="4B6C7442">
          <wp:simplePos x="0" y="0"/>
          <wp:positionH relativeFrom="margin">
            <wp:align>left</wp:align>
          </wp:positionH>
          <wp:positionV relativeFrom="paragraph">
            <wp:posOffset>-192405</wp:posOffset>
          </wp:positionV>
          <wp:extent cx="1143000" cy="482600"/>
          <wp:effectExtent l="0" t="0" r="0" b="0"/>
          <wp:wrapThrough wrapText="bothSides">
            <wp:wrapPolygon edited="0">
              <wp:start x="0" y="0"/>
              <wp:lineTo x="0" y="20463"/>
              <wp:lineTo x="21240" y="20463"/>
              <wp:lineTo x="2124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482600"/>
                  </a:xfrm>
                  <a:prstGeom prst="rect">
                    <a:avLst/>
                  </a:prstGeom>
                </pic:spPr>
              </pic:pic>
            </a:graphicData>
          </a:graphic>
          <wp14:sizeRelH relativeFrom="page">
            <wp14:pctWidth>0</wp14:pctWidth>
          </wp14:sizeRelH>
          <wp14:sizeRelV relativeFrom="page">
            <wp14:pctHeight>0</wp14:pctHeight>
          </wp14:sizeRelV>
        </wp:anchor>
      </w:drawing>
    </w:r>
    <w:r w:rsidRPr="00883D83">
      <w:rPr>
        <w:noProof/>
      </w:rPr>
      <w:drawing>
        <wp:anchor distT="0" distB="0" distL="114300" distR="114300" simplePos="0" relativeHeight="251659264" behindDoc="1" locked="0" layoutInCell="1" allowOverlap="1" wp14:anchorId="5ECD8FE6" wp14:editId="00BD203A">
          <wp:simplePos x="0" y="0"/>
          <wp:positionH relativeFrom="margin">
            <wp:align>right</wp:align>
          </wp:positionH>
          <wp:positionV relativeFrom="paragraph">
            <wp:posOffset>-163830</wp:posOffset>
          </wp:positionV>
          <wp:extent cx="1028700" cy="514350"/>
          <wp:effectExtent l="0" t="0" r="0" b="0"/>
          <wp:wrapTight wrapText="bothSides">
            <wp:wrapPolygon edited="0">
              <wp:start x="0" y="0"/>
              <wp:lineTo x="0" y="20800"/>
              <wp:lineTo x="21200" y="20800"/>
              <wp:lineTo x="21200" y="20000"/>
              <wp:lineTo x="20400" y="0"/>
              <wp:lineTo x="0" y="0"/>
            </wp:wrapPolygon>
          </wp:wrapTight>
          <wp:docPr id="25" name="Picture 25" descr="C:\Users\BFLOOD\AppData\Local\Microsoft\Windows\Temporary Internet Files\Content.Outlook\Z2VNMLZN\AIG_core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FLOOD\AppData\Local\Microsoft\Windows\Temporary Internet Files\Content.Outlook\Z2VNMLZN\AIG_core_r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596">
      <w:rPr>
        <w:noProof/>
      </w:rPr>
      <w:t xml:space="preserve"> </w:t>
    </w:r>
    <w:r>
      <w:rPr>
        <w:noProof/>
      </w:rPr>
      <mc:AlternateContent>
        <mc:Choice Requires="wps">
          <w:drawing>
            <wp:inline distT="0" distB="0" distL="0" distR="0" wp14:anchorId="54E8A259" wp14:editId="7486EA10">
              <wp:extent cx="304800" cy="304800"/>
              <wp:effectExtent l="0" t="0" r="0" b="0"/>
              <wp:docPr id="1" name="Rectangle 1" descr="GA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33F98" id="Rectangle 1" o:spid="_x0000_s1026" alt="GAA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83D83">
      <w:rPr>
        <w:noProof/>
      </w:rPr>
      <w:t xml:space="preserve"> </w:t>
    </w:r>
  </w:p>
  <w:p w14:paraId="43FD6430" w14:textId="77777777" w:rsidR="00801682" w:rsidRDefault="00801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B5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AF6D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C1FE8"/>
    <w:multiLevelType w:val="hybridMultilevel"/>
    <w:tmpl w:val="0E204276"/>
    <w:lvl w:ilvl="0" w:tplc="FFF63DB0">
      <w:start w:val="1"/>
      <w:numFmt w:val="decimal"/>
      <w:lvlText w:val="%1."/>
      <w:lvlJc w:val="left"/>
      <w:pPr>
        <w:ind w:left="240" w:hanging="360"/>
      </w:pPr>
      <w:rPr>
        <w:rFonts w:hint="default"/>
        <w:b/>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3" w15:restartNumberingAfterBreak="0">
    <w:nsid w:val="3A1E5866"/>
    <w:multiLevelType w:val="hybridMultilevel"/>
    <w:tmpl w:val="037861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0AF3ED2"/>
    <w:multiLevelType w:val="hybridMultilevel"/>
    <w:tmpl w:val="4FBC3D6E"/>
    <w:lvl w:ilvl="0" w:tplc="14601A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AB0711"/>
    <w:multiLevelType w:val="hybridMultilevel"/>
    <w:tmpl w:val="E4761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01480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988473">
    <w:abstractNumId w:val="2"/>
  </w:num>
  <w:num w:numId="3" w16cid:durableId="1173954556">
    <w:abstractNumId w:val="5"/>
  </w:num>
  <w:num w:numId="4" w16cid:durableId="1016616286">
    <w:abstractNumId w:val="4"/>
  </w:num>
  <w:num w:numId="5" w16cid:durableId="1092362485">
    <w:abstractNumId w:val="0"/>
  </w:num>
  <w:num w:numId="6" w16cid:durableId="93108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6E"/>
    <w:rsid w:val="0004413F"/>
    <w:rsid w:val="00052E02"/>
    <w:rsid w:val="00082230"/>
    <w:rsid w:val="000D015C"/>
    <w:rsid w:val="00121F4B"/>
    <w:rsid w:val="00127184"/>
    <w:rsid w:val="00132970"/>
    <w:rsid w:val="00145031"/>
    <w:rsid w:val="00173749"/>
    <w:rsid w:val="001754CB"/>
    <w:rsid w:val="001B3618"/>
    <w:rsid w:val="00207903"/>
    <w:rsid w:val="00211D44"/>
    <w:rsid w:val="0021533D"/>
    <w:rsid w:val="00215E20"/>
    <w:rsid w:val="00222270"/>
    <w:rsid w:val="00234801"/>
    <w:rsid w:val="002514BD"/>
    <w:rsid w:val="00252533"/>
    <w:rsid w:val="00256BCC"/>
    <w:rsid w:val="00274169"/>
    <w:rsid w:val="002B74CB"/>
    <w:rsid w:val="002F1DFF"/>
    <w:rsid w:val="0032439C"/>
    <w:rsid w:val="003450DD"/>
    <w:rsid w:val="0035242E"/>
    <w:rsid w:val="00357758"/>
    <w:rsid w:val="003817D7"/>
    <w:rsid w:val="0039326E"/>
    <w:rsid w:val="0039620E"/>
    <w:rsid w:val="0039662C"/>
    <w:rsid w:val="003B6AE9"/>
    <w:rsid w:val="003C3E85"/>
    <w:rsid w:val="003F311F"/>
    <w:rsid w:val="0041024C"/>
    <w:rsid w:val="00410469"/>
    <w:rsid w:val="0042714D"/>
    <w:rsid w:val="004320BC"/>
    <w:rsid w:val="00443501"/>
    <w:rsid w:val="00452030"/>
    <w:rsid w:val="00464CA5"/>
    <w:rsid w:val="00466F90"/>
    <w:rsid w:val="00490AF1"/>
    <w:rsid w:val="004A2699"/>
    <w:rsid w:val="004C248A"/>
    <w:rsid w:val="004F6E2D"/>
    <w:rsid w:val="00501B66"/>
    <w:rsid w:val="005077EB"/>
    <w:rsid w:val="0052102C"/>
    <w:rsid w:val="005655A3"/>
    <w:rsid w:val="00596045"/>
    <w:rsid w:val="005A1349"/>
    <w:rsid w:val="005A407F"/>
    <w:rsid w:val="005C39F4"/>
    <w:rsid w:val="005C5EE4"/>
    <w:rsid w:val="00602F39"/>
    <w:rsid w:val="0060572F"/>
    <w:rsid w:val="006139E9"/>
    <w:rsid w:val="00617DE0"/>
    <w:rsid w:val="006227C2"/>
    <w:rsid w:val="00642DE0"/>
    <w:rsid w:val="006430F9"/>
    <w:rsid w:val="006533DA"/>
    <w:rsid w:val="00654F52"/>
    <w:rsid w:val="0065513D"/>
    <w:rsid w:val="00677F27"/>
    <w:rsid w:val="0068108B"/>
    <w:rsid w:val="00687F3B"/>
    <w:rsid w:val="006935B4"/>
    <w:rsid w:val="006B79CF"/>
    <w:rsid w:val="006C66C6"/>
    <w:rsid w:val="006F0FEF"/>
    <w:rsid w:val="006F1244"/>
    <w:rsid w:val="00703511"/>
    <w:rsid w:val="00720ADA"/>
    <w:rsid w:val="0072601D"/>
    <w:rsid w:val="00727EE6"/>
    <w:rsid w:val="0075265F"/>
    <w:rsid w:val="0075273A"/>
    <w:rsid w:val="00760A5C"/>
    <w:rsid w:val="0078296F"/>
    <w:rsid w:val="0078397C"/>
    <w:rsid w:val="00790284"/>
    <w:rsid w:val="007B2436"/>
    <w:rsid w:val="007C0525"/>
    <w:rsid w:val="007C660D"/>
    <w:rsid w:val="007D6451"/>
    <w:rsid w:val="007F4B54"/>
    <w:rsid w:val="00801682"/>
    <w:rsid w:val="00811ABB"/>
    <w:rsid w:val="00826352"/>
    <w:rsid w:val="0083067D"/>
    <w:rsid w:val="00833E2C"/>
    <w:rsid w:val="00834CC5"/>
    <w:rsid w:val="008369A5"/>
    <w:rsid w:val="00870C4A"/>
    <w:rsid w:val="00883D83"/>
    <w:rsid w:val="008A2233"/>
    <w:rsid w:val="008C177E"/>
    <w:rsid w:val="008D101F"/>
    <w:rsid w:val="008D463D"/>
    <w:rsid w:val="008D5E02"/>
    <w:rsid w:val="008F1164"/>
    <w:rsid w:val="0090474D"/>
    <w:rsid w:val="00920180"/>
    <w:rsid w:val="00922F79"/>
    <w:rsid w:val="0092608B"/>
    <w:rsid w:val="00942A5D"/>
    <w:rsid w:val="0096346F"/>
    <w:rsid w:val="009679C5"/>
    <w:rsid w:val="00975C4A"/>
    <w:rsid w:val="00982458"/>
    <w:rsid w:val="00986A58"/>
    <w:rsid w:val="009920B2"/>
    <w:rsid w:val="00994045"/>
    <w:rsid w:val="009B2165"/>
    <w:rsid w:val="009C07B1"/>
    <w:rsid w:val="009D6E8C"/>
    <w:rsid w:val="00A02DD2"/>
    <w:rsid w:val="00A14F90"/>
    <w:rsid w:val="00A54981"/>
    <w:rsid w:val="00A716A8"/>
    <w:rsid w:val="00A838DF"/>
    <w:rsid w:val="00A90DAF"/>
    <w:rsid w:val="00A914E6"/>
    <w:rsid w:val="00A91E6F"/>
    <w:rsid w:val="00AA537B"/>
    <w:rsid w:val="00AE3FB1"/>
    <w:rsid w:val="00AF613F"/>
    <w:rsid w:val="00B14509"/>
    <w:rsid w:val="00B22930"/>
    <w:rsid w:val="00B36BED"/>
    <w:rsid w:val="00B41063"/>
    <w:rsid w:val="00B472EB"/>
    <w:rsid w:val="00B60DA2"/>
    <w:rsid w:val="00B6359E"/>
    <w:rsid w:val="00B77A87"/>
    <w:rsid w:val="00BB7B34"/>
    <w:rsid w:val="00BF5933"/>
    <w:rsid w:val="00C03596"/>
    <w:rsid w:val="00C25B96"/>
    <w:rsid w:val="00C353EA"/>
    <w:rsid w:val="00C37418"/>
    <w:rsid w:val="00C40D63"/>
    <w:rsid w:val="00C43AA2"/>
    <w:rsid w:val="00C65296"/>
    <w:rsid w:val="00C6572D"/>
    <w:rsid w:val="00C91D6A"/>
    <w:rsid w:val="00CC7663"/>
    <w:rsid w:val="00CD4DEE"/>
    <w:rsid w:val="00D066AB"/>
    <w:rsid w:val="00D123D5"/>
    <w:rsid w:val="00D21D32"/>
    <w:rsid w:val="00D272F5"/>
    <w:rsid w:val="00D27BA2"/>
    <w:rsid w:val="00D3679C"/>
    <w:rsid w:val="00D37664"/>
    <w:rsid w:val="00D60B3F"/>
    <w:rsid w:val="00D61314"/>
    <w:rsid w:val="00D62177"/>
    <w:rsid w:val="00DA2C5D"/>
    <w:rsid w:val="00DA3DB1"/>
    <w:rsid w:val="00DA5CFF"/>
    <w:rsid w:val="00DC177C"/>
    <w:rsid w:val="00DE5038"/>
    <w:rsid w:val="00DF6F8B"/>
    <w:rsid w:val="00DF7C59"/>
    <w:rsid w:val="00E01E5D"/>
    <w:rsid w:val="00E0577F"/>
    <w:rsid w:val="00E05CA1"/>
    <w:rsid w:val="00E065BE"/>
    <w:rsid w:val="00E12E42"/>
    <w:rsid w:val="00E25097"/>
    <w:rsid w:val="00E3358A"/>
    <w:rsid w:val="00E3610E"/>
    <w:rsid w:val="00E3724B"/>
    <w:rsid w:val="00E41C6E"/>
    <w:rsid w:val="00E57CCD"/>
    <w:rsid w:val="00E6783E"/>
    <w:rsid w:val="00EC5618"/>
    <w:rsid w:val="00ED40B0"/>
    <w:rsid w:val="00EE72D4"/>
    <w:rsid w:val="00EF5C12"/>
    <w:rsid w:val="00F0173D"/>
    <w:rsid w:val="00F02B79"/>
    <w:rsid w:val="00F25D93"/>
    <w:rsid w:val="00F42820"/>
    <w:rsid w:val="00F83A64"/>
    <w:rsid w:val="00F85CD0"/>
    <w:rsid w:val="00F943DA"/>
    <w:rsid w:val="00FE03BB"/>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87D86"/>
  <w15:chartTrackingRefBased/>
  <w15:docId w15:val="{F2FCFECF-BC00-48F0-A074-6CCEF7E6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63D"/>
    <w:rPr>
      <w:sz w:val="24"/>
    </w:rPr>
  </w:style>
  <w:style w:type="paragraph" w:styleId="Heading1">
    <w:name w:val="heading 1"/>
    <w:basedOn w:val="Normal"/>
    <w:next w:val="Normal"/>
    <w:qFormat/>
    <w:rsid w:val="00121F4B"/>
    <w:pPr>
      <w:keepNext/>
      <w:ind w:left="3600" w:firstLine="720"/>
      <w:outlineLvl w:val="0"/>
    </w:pPr>
  </w:style>
  <w:style w:type="paragraph" w:styleId="Heading2">
    <w:name w:val="heading 2"/>
    <w:basedOn w:val="Normal"/>
    <w:next w:val="Normal"/>
    <w:qFormat/>
    <w:rsid w:val="00121F4B"/>
    <w:pPr>
      <w:keepNext/>
      <w:jc w:val="center"/>
      <w:outlineLvl w:val="1"/>
    </w:pPr>
    <w:rPr>
      <w:b/>
      <w:u w:val="single"/>
    </w:rPr>
  </w:style>
  <w:style w:type="paragraph" w:styleId="Heading3">
    <w:name w:val="heading 3"/>
    <w:basedOn w:val="Normal"/>
    <w:next w:val="Normal"/>
    <w:qFormat/>
    <w:rsid w:val="00121F4B"/>
    <w:pPr>
      <w:keepNext/>
      <w:outlineLvl w:val="2"/>
    </w:pPr>
  </w:style>
  <w:style w:type="paragraph" w:styleId="Heading4">
    <w:name w:val="heading 4"/>
    <w:basedOn w:val="Normal"/>
    <w:next w:val="Normal"/>
    <w:link w:val="Heading4Char"/>
    <w:semiHidden/>
    <w:unhideWhenUsed/>
    <w:qFormat/>
    <w:rsid w:val="009B216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3817D7"/>
    <w:pPr>
      <w:spacing w:before="240" w:after="60"/>
      <w:outlineLvl w:val="6"/>
    </w:pPr>
    <w:rPr>
      <w:rFonts w:ascii="Calibri"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41C6E"/>
    <w:pPr>
      <w:widowControl w:val="0"/>
      <w:autoSpaceDE w:val="0"/>
      <w:autoSpaceDN w:val="0"/>
      <w:adjustRightInd w:val="0"/>
      <w:spacing w:line="288" w:lineRule="auto"/>
      <w:textAlignment w:val="center"/>
    </w:pPr>
    <w:rPr>
      <w:rFonts w:ascii="MinionPro-Regular" w:hAnsi="MinionPro-Regular" w:cs="MinionPro-Regular"/>
      <w:color w:val="000000"/>
      <w:lang w:val="en-US" w:eastAsia="en-US"/>
    </w:rPr>
  </w:style>
  <w:style w:type="paragraph" w:styleId="BodyText2">
    <w:name w:val="Body Text 2"/>
    <w:basedOn w:val="Normal"/>
    <w:link w:val="BodyText2Char"/>
    <w:rsid w:val="00D272F5"/>
    <w:pPr>
      <w:spacing w:after="120" w:line="480" w:lineRule="auto"/>
    </w:pPr>
    <w:rPr>
      <w:sz w:val="20"/>
    </w:rPr>
  </w:style>
  <w:style w:type="paragraph" w:styleId="Header">
    <w:name w:val="header"/>
    <w:basedOn w:val="Normal"/>
    <w:rsid w:val="00617DE0"/>
    <w:pPr>
      <w:tabs>
        <w:tab w:val="center" w:pos="4153"/>
        <w:tab w:val="right" w:pos="8306"/>
      </w:tabs>
    </w:pPr>
  </w:style>
  <w:style w:type="paragraph" w:styleId="Footer">
    <w:name w:val="footer"/>
    <w:basedOn w:val="Normal"/>
    <w:rsid w:val="00617DE0"/>
    <w:pPr>
      <w:tabs>
        <w:tab w:val="center" w:pos="4153"/>
        <w:tab w:val="right" w:pos="8306"/>
      </w:tabs>
    </w:pPr>
  </w:style>
  <w:style w:type="character" w:styleId="Hyperlink">
    <w:name w:val="Hyperlink"/>
    <w:rsid w:val="001754CB"/>
    <w:rPr>
      <w:color w:val="0000FF"/>
      <w:u w:val="single"/>
    </w:rPr>
  </w:style>
  <w:style w:type="paragraph" w:styleId="BalloonText">
    <w:name w:val="Balloon Text"/>
    <w:basedOn w:val="Normal"/>
    <w:link w:val="BalloonTextChar"/>
    <w:rsid w:val="00E065BE"/>
    <w:rPr>
      <w:rFonts w:ascii="Tahoma" w:hAnsi="Tahoma" w:cs="Tahoma"/>
      <w:sz w:val="16"/>
      <w:szCs w:val="16"/>
    </w:rPr>
  </w:style>
  <w:style w:type="character" w:customStyle="1" w:styleId="BalloonTextChar">
    <w:name w:val="Balloon Text Char"/>
    <w:link w:val="BalloonText"/>
    <w:rsid w:val="00E065BE"/>
    <w:rPr>
      <w:rFonts w:ascii="Tahoma" w:hAnsi="Tahoma" w:cs="Tahoma"/>
      <w:sz w:val="16"/>
      <w:szCs w:val="16"/>
    </w:rPr>
  </w:style>
  <w:style w:type="character" w:customStyle="1" w:styleId="BodyText2Char">
    <w:name w:val="Body Text 2 Char"/>
    <w:link w:val="BodyText2"/>
    <w:rsid w:val="00F25D93"/>
  </w:style>
  <w:style w:type="paragraph" w:styleId="NormalWeb">
    <w:name w:val="Normal (Web)"/>
    <w:basedOn w:val="Normal"/>
    <w:uiPriority w:val="99"/>
    <w:rsid w:val="00410469"/>
    <w:pPr>
      <w:spacing w:before="100" w:beforeAutospacing="1" w:after="100" w:afterAutospacing="1"/>
    </w:pPr>
    <w:rPr>
      <w:szCs w:val="24"/>
    </w:rPr>
  </w:style>
  <w:style w:type="character" w:customStyle="1" w:styleId="BrendaFlood">
    <w:name w:val="Brenda Flood"/>
    <w:semiHidden/>
    <w:rsid w:val="00410469"/>
    <w:rPr>
      <w:rFonts w:ascii="Arial" w:hAnsi="Arial" w:cs="Arial"/>
      <w:color w:val="000080"/>
      <w:sz w:val="20"/>
      <w:szCs w:val="20"/>
    </w:rPr>
  </w:style>
  <w:style w:type="paragraph" w:customStyle="1" w:styleId="Indent1">
    <w:name w:val="Indent1"/>
    <w:basedOn w:val="Normal"/>
    <w:rsid w:val="00410469"/>
    <w:pPr>
      <w:spacing w:before="80"/>
      <w:ind w:left="709"/>
      <w:jc w:val="both"/>
    </w:pPr>
    <w:rPr>
      <w:rFonts w:ascii="Arial" w:eastAsia="Calibri" w:hAnsi="Arial"/>
      <w:sz w:val="22"/>
      <w:lang w:val="en-AU" w:eastAsia="en-US"/>
    </w:rPr>
  </w:style>
  <w:style w:type="character" w:customStyle="1" w:styleId="Heading7Char">
    <w:name w:val="Heading 7 Char"/>
    <w:link w:val="Heading7"/>
    <w:semiHidden/>
    <w:rsid w:val="003817D7"/>
    <w:rPr>
      <w:rFonts w:ascii="Calibri" w:eastAsia="Times New Roman" w:hAnsi="Calibri" w:cs="Times New Roman"/>
      <w:sz w:val="24"/>
      <w:szCs w:val="24"/>
    </w:rPr>
  </w:style>
  <w:style w:type="paragraph" w:styleId="BodyText">
    <w:name w:val="Body Text"/>
    <w:basedOn w:val="Normal"/>
    <w:link w:val="BodyTextChar"/>
    <w:rsid w:val="004C248A"/>
    <w:pPr>
      <w:spacing w:after="120"/>
    </w:pPr>
  </w:style>
  <w:style w:type="character" w:customStyle="1" w:styleId="BodyTextChar">
    <w:name w:val="Body Text Char"/>
    <w:basedOn w:val="DefaultParagraphFont"/>
    <w:link w:val="BodyText"/>
    <w:rsid w:val="004C248A"/>
    <w:rPr>
      <w:sz w:val="24"/>
    </w:rPr>
  </w:style>
  <w:style w:type="paragraph" w:customStyle="1" w:styleId="TableParagraph">
    <w:name w:val="Table Paragraph"/>
    <w:basedOn w:val="Normal"/>
    <w:uiPriority w:val="1"/>
    <w:qFormat/>
    <w:rsid w:val="004C248A"/>
    <w:pPr>
      <w:widowControl w:val="0"/>
      <w:autoSpaceDE w:val="0"/>
      <w:autoSpaceDN w:val="0"/>
      <w:spacing w:line="248" w:lineRule="exact"/>
      <w:ind w:left="180"/>
      <w:jc w:val="center"/>
    </w:pPr>
    <w:rPr>
      <w:rFonts w:ascii="Calibri" w:eastAsia="Calibri" w:hAnsi="Calibri" w:cs="Calibri"/>
      <w:sz w:val="22"/>
      <w:szCs w:val="22"/>
      <w:lang w:bidi="en-GB"/>
    </w:rPr>
  </w:style>
  <w:style w:type="character" w:styleId="CommentReference">
    <w:name w:val="annotation reference"/>
    <w:basedOn w:val="DefaultParagraphFont"/>
    <w:uiPriority w:val="99"/>
    <w:unhideWhenUsed/>
    <w:rsid w:val="0032439C"/>
    <w:rPr>
      <w:sz w:val="16"/>
      <w:szCs w:val="16"/>
    </w:rPr>
  </w:style>
  <w:style w:type="paragraph" w:styleId="CommentText">
    <w:name w:val="annotation text"/>
    <w:basedOn w:val="Normal"/>
    <w:link w:val="CommentTextChar"/>
    <w:uiPriority w:val="99"/>
    <w:unhideWhenUsed/>
    <w:rsid w:val="0032439C"/>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32439C"/>
    <w:rPr>
      <w:rFonts w:asciiTheme="minorHAnsi" w:eastAsiaTheme="minorHAnsi" w:hAnsiTheme="minorHAnsi" w:cstheme="minorBidi"/>
      <w:lang w:eastAsia="en-US"/>
    </w:rPr>
  </w:style>
  <w:style w:type="paragraph" w:styleId="ListParagraph">
    <w:name w:val="List Paragraph"/>
    <w:basedOn w:val="Normal"/>
    <w:uiPriority w:val="34"/>
    <w:qFormat/>
    <w:rsid w:val="0032439C"/>
    <w:pPr>
      <w:ind w:left="720"/>
      <w:contextualSpacing/>
    </w:pPr>
  </w:style>
  <w:style w:type="character" w:customStyle="1" w:styleId="Heading4Char">
    <w:name w:val="Heading 4 Char"/>
    <w:basedOn w:val="DefaultParagraphFont"/>
    <w:link w:val="Heading4"/>
    <w:semiHidden/>
    <w:rsid w:val="009B2165"/>
    <w:rPr>
      <w:rFonts w:asciiTheme="majorHAnsi" w:eastAsiaTheme="majorEastAsia" w:hAnsiTheme="majorHAnsi" w:cstheme="majorBidi"/>
      <w:i/>
      <w:iCs/>
      <w:color w:val="2F5496" w:themeColor="accent1" w:themeShade="BF"/>
      <w:sz w:val="24"/>
    </w:rPr>
  </w:style>
  <w:style w:type="character" w:styleId="FollowedHyperlink">
    <w:name w:val="FollowedHyperlink"/>
    <w:basedOn w:val="DefaultParagraphFont"/>
    <w:rsid w:val="00A14F90"/>
    <w:rPr>
      <w:color w:val="954F72" w:themeColor="followedHyperlink"/>
      <w:u w:val="single"/>
    </w:rPr>
  </w:style>
  <w:style w:type="paragraph" w:customStyle="1" w:styleId="Default">
    <w:name w:val="Default"/>
    <w:rsid w:val="00727EE6"/>
    <w:pPr>
      <w:autoSpaceDE w:val="0"/>
      <w:autoSpaceDN w:val="0"/>
      <w:adjustRightInd w:val="0"/>
    </w:pPr>
    <w:rPr>
      <w:rFonts w:ascii="Arial" w:hAnsi="Arial" w:cs="Arial"/>
      <w:color w:val="000000"/>
      <w:sz w:val="24"/>
      <w:szCs w:val="24"/>
      <w:lang w:val="en-IE"/>
    </w:rPr>
  </w:style>
  <w:style w:type="character" w:customStyle="1" w:styleId="ui-provider">
    <w:name w:val="ui-provider"/>
    <w:basedOn w:val="DefaultParagraphFont"/>
    <w:rsid w:val="002F1DFF"/>
  </w:style>
  <w:style w:type="character" w:styleId="UnresolvedMention">
    <w:name w:val="Unresolved Mention"/>
    <w:basedOn w:val="DefaultParagraphFont"/>
    <w:uiPriority w:val="99"/>
    <w:semiHidden/>
    <w:unhideWhenUsed/>
    <w:rsid w:val="00DF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156">
      <w:bodyDiv w:val="1"/>
      <w:marLeft w:val="0"/>
      <w:marRight w:val="0"/>
      <w:marTop w:val="0"/>
      <w:marBottom w:val="0"/>
      <w:divBdr>
        <w:top w:val="none" w:sz="0" w:space="0" w:color="auto"/>
        <w:left w:val="none" w:sz="0" w:space="0" w:color="auto"/>
        <w:bottom w:val="none" w:sz="0" w:space="0" w:color="auto"/>
        <w:right w:val="none" w:sz="0" w:space="0" w:color="auto"/>
      </w:divBdr>
    </w:div>
    <w:div w:id="663633751">
      <w:bodyDiv w:val="1"/>
      <w:marLeft w:val="0"/>
      <w:marRight w:val="0"/>
      <w:marTop w:val="0"/>
      <w:marBottom w:val="0"/>
      <w:divBdr>
        <w:top w:val="none" w:sz="0" w:space="0" w:color="auto"/>
        <w:left w:val="none" w:sz="0" w:space="0" w:color="auto"/>
        <w:bottom w:val="none" w:sz="0" w:space="0" w:color="auto"/>
        <w:right w:val="none" w:sz="0" w:space="0" w:color="auto"/>
      </w:divBdr>
    </w:div>
    <w:div w:id="672531853">
      <w:bodyDiv w:val="1"/>
      <w:marLeft w:val="0"/>
      <w:marRight w:val="0"/>
      <w:marTop w:val="0"/>
      <w:marBottom w:val="0"/>
      <w:divBdr>
        <w:top w:val="none" w:sz="0" w:space="0" w:color="auto"/>
        <w:left w:val="none" w:sz="0" w:space="0" w:color="auto"/>
        <w:bottom w:val="none" w:sz="0" w:space="0" w:color="auto"/>
        <w:right w:val="none" w:sz="0" w:space="0" w:color="auto"/>
      </w:divBdr>
    </w:div>
    <w:div w:id="768694061">
      <w:bodyDiv w:val="1"/>
      <w:marLeft w:val="0"/>
      <w:marRight w:val="0"/>
      <w:marTop w:val="0"/>
      <w:marBottom w:val="0"/>
      <w:divBdr>
        <w:top w:val="none" w:sz="0" w:space="0" w:color="auto"/>
        <w:left w:val="none" w:sz="0" w:space="0" w:color="auto"/>
        <w:bottom w:val="none" w:sz="0" w:space="0" w:color="auto"/>
        <w:right w:val="none" w:sz="0" w:space="0" w:color="auto"/>
      </w:divBdr>
    </w:div>
    <w:div w:id="824053000">
      <w:bodyDiv w:val="1"/>
      <w:marLeft w:val="0"/>
      <w:marRight w:val="0"/>
      <w:marTop w:val="0"/>
      <w:marBottom w:val="0"/>
      <w:divBdr>
        <w:top w:val="none" w:sz="0" w:space="0" w:color="auto"/>
        <w:left w:val="none" w:sz="0" w:space="0" w:color="auto"/>
        <w:bottom w:val="none" w:sz="0" w:space="0" w:color="auto"/>
        <w:right w:val="none" w:sz="0" w:space="0" w:color="auto"/>
      </w:divBdr>
    </w:div>
    <w:div w:id="849216862">
      <w:bodyDiv w:val="1"/>
      <w:marLeft w:val="0"/>
      <w:marRight w:val="0"/>
      <w:marTop w:val="0"/>
      <w:marBottom w:val="0"/>
      <w:divBdr>
        <w:top w:val="none" w:sz="0" w:space="0" w:color="auto"/>
        <w:left w:val="none" w:sz="0" w:space="0" w:color="auto"/>
        <w:bottom w:val="none" w:sz="0" w:space="0" w:color="auto"/>
        <w:right w:val="none" w:sz="0" w:space="0" w:color="auto"/>
      </w:divBdr>
    </w:div>
    <w:div w:id="1041319273">
      <w:bodyDiv w:val="1"/>
      <w:marLeft w:val="0"/>
      <w:marRight w:val="0"/>
      <w:marTop w:val="0"/>
      <w:marBottom w:val="0"/>
      <w:divBdr>
        <w:top w:val="none" w:sz="0" w:space="0" w:color="auto"/>
        <w:left w:val="none" w:sz="0" w:space="0" w:color="auto"/>
        <w:bottom w:val="none" w:sz="0" w:space="0" w:color="auto"/>
        <w:right w:val="none" w:sz="0" w:space="0" w:color="auto"/>
      </w:divBdr>
    </w:div>
    <w:div w:id="1168248334">
      <w:bodyDiv w:val="1"/>
      <w:marLeft w:val="0"/>
      <w:marRight w:val="0"/>
      <w:marTop w:val="0"/>
      <w:marBottom w:val="0"/>
      <w:divBdr>
        <w:top w:val="none" w:sz="0" w:space="0" w:color="auto"/>
        <w:left w:val="none" w:sz="0" w:space="0" w:color="auto"/>
        <w:bottom w:val="none" w:sz="0" w:space="0" w:color="auto"/>
        <w:right w:val="none" w:sz="0" w:space="0" w:color="auto"/>
      </w:divBdr>
    </w:div>
    <w:div w:id="1314220745">
      <w:bodyDiv w:val="1"/>
      <w:marLeft w:val="0"/>
      <w:marRight w:val="0"/>
      <w:marTop w:val="0"/>
      <w:marBottom w:val="0"/>
      <w:divBdr>
        <w:top w:val="none" w:sz="0" w:space="0" w:color="auto"/>
        <w:left w:val="none" w:sz="0" w:space="0" w:color="auto"/>
        <w:bottom w:val="none" w:sz="0" w:space="0" w:color="auto"/>
        <w:right w:val="none" w:sz="0" w:space="0" w:color="auto"/>
      </w:divBdr>
    </w:div>
    <w:div w:id="1368411572">
      <w:bodyDiv w:val="1"/>
      <w:marLeft w:val="0"/>
      <w:marRight w:val="0"/>
      <w:marTop w:val="0"/>
      <w:marBottom w:val="0"/>
      <w:divBdr>
        <w:top w:val="none" w:sz="0" w:space="0" w:color="auto"/>
        <w:left w:val="none" w:sz="0" w:space="0" w:color="auto"/>
        <w:bottom w:val="none" w:sz="0" w:space="0" w:color="auto"/>
        <w:right w:val="none" w:sz="0" w:space="0" w:color="auto"/>
      </w:divBdr>
      <w:divsChild>
        <w:div w:id="1167669274">
          <w:marLeft w:val="-225"/>
          <w:marRight w:val="-225"/>
          <w:marTop w:val="0"/>
          <w:marBottom w:val="0"/>
          <w:divBdr>
            <w:top w:val="none" w:sz="0" w:space="0" w:color="auto"/>
            <w:left w:val="none" w:sz="0" w:space="0" w:color="auto"/>
            <w:bottom w:val="none" w:sz="0" w:space="0" w:color="auto"/>
            <w:right w:val="none" w:sz="0" w:space="0" w:color="auto"/>
          </w:divBdr>
        </w:div>
      </w:divsChild>
    </w:div>
    <w:div w:id="1473211778">
      <w:bodyDiv w:val="1"/>
      <w:marLeft w:val="0"/>
      <w:marRight w:val="0"/>
      <w:marTop w:val="0"/>
      <w:marBottom w:val="0"/>
      <w:divBdr>
        <w:top w:val="none" w:sz="0" w:space="0" w:color="auto"/>
        <w:left w:val="none" w:sz="0" w:space="0" w:color="auto"/>
        <w:bottom w:val="none" w:sz="0" w:space="0" w:color="auto"/>
        <w:right w:val="none" w:sz="0" w:space="0" w:color="auto"/>
      </w:divBdr>
    </w:div>
    <w:div w:id="1513950517">
      <w:bodyDiv w:val="1"/>
      <w:marLeft w:val="0"/>
      <w:marRight w:val="0"/>
      <w:marTop w:val="0"/>
      <w:marBottom w:val="0"/>
      <w:divBdr>
        <w:top w:val="none" w:sz="0" w:space="0" w:color="auto"/>
        <w:left w:val="none" w:sz="0" w:space="0" w:color="auto"/>
        <w:bottom w:val="none" w:sz="0" w:space="0" w:color="auto"/>
        <w:right w:val="none" w:sz="0" w:space="0" w:color="auto"/>
      </w:divBdr>
    </w:div>
    <w:div w:id="1868713565">
      <w:bodyDiv w:val="1"/>
      <w:marLeft w:val="0"/>
      <w:marRight w:val="0"/>
      <w:marTop w:val="0"/>
      <w:marBottom w:val="0"/>
      <w:divBdr>
        <w:top w:val="none" w:sz="0" w:space="0" w:color="auto"/>
        <w:left w:val="none" w:sz="0" w:space="0" w:color="auto"/>
        <w:bottom w:val="none" w:sz="0" w:space="0" w:color="auto"/>
        <w:right w:val="none" w:sz="0" w:space="0" w:color="auto"/>
      </w:divBdr>
    </w:div>
    <w:div w:id="2075811059">
      <w:bodyDiv w:val="1"/>
      <w:marLeft w:val="0"/>
      <w:marRight w:val="0"/>
      <w:marTop w:val="0"/>
      <w:marBottom w:val="0"/>
      <w:divBdr>
        <w:top w:val="none" w:sz="0" w:space="0" w:color="auto"/>
        <w:left w:val="none" w:sz="0" w:space="0" w:color="auto"/>
        <w:bottom w:val="none" w:sz="0" w:space="0" w:color="auto"/>
        <w:right w:val="none" w:sz="0" w:space="0" w:color="auto"/>
      </w:divBdr>
    </w:div>
    <w:div w:id="2098092828">
      <w:bodyDiv w:val="1"/>
      <w:marLeft w:val="0"/>
      <w:marRight w:val="0"/>
      <w:marTop w:val="0"/>
      <w:marBottom w:val="0"/>
      <w:divBdr>
        <w:top w:val="none" w:sz="0" w:space="0" w:color="auto"/>
        <w:left w:val="none" w:sz="0" w:space="0" w:color="auto"/>
        <w:bottom w:val="none" w:sz="0" w:space="0" w:color="auto"/>
        <w:right w:val="none" w:sz="0" w:space="0" w:color="auto"/>
      </w:divBdr>
    </w:div>
    <w:div w:id="2101757320">
      <w:bodyDiv w:val="1"/>
      <w:marLeft w:val="0"/>
      <w:marRight w:val="0"/>
      <w:marTop w:val="0"/>
      <w:marBottom w:val="0"/>
      <w:divBdr>
        <w:top w:val="none" w:sz="0" w:space="0" w:color="auto"/>
        <w:left w:val="none" w:sz="0" w:space="0" w:color="auto"/>
        <w:bottom w:val="none" w:sz="0" w:space="0" w:color="auto"/>
        <w:right w:val="none" w:sz="0" w:space="0" w:color="auto"/>
      </w:divBdr>
    </w:div>
    <w:div w:id="2104257946">
      <w:bodyDiv w:val="1"/>
      <w:marLeft w:val="0"/>
      <w:marRight w:val="0"/>
      <w:marTop w:val="0"/>
      <w:marBottom w:val="0"/>
      <w:divBdr>
        <w:top w:val="none" w:sz="0" w:space="0" w:color="auto"/>
        <w:left w:val="none" w:sz="0" w:space="0" w:color="auto"/>
        <w:bottom w:val="none" w:sz="0" w:space="0" w:color="auto"/>
        <w:right w:val="none" w:sz="0" w:space="0" w:color="auto"/>
      </w:divBdr>
      <w:divsChild>
        <w:div w:id="1566911412">
          <w:marLeft w:val="-225"/>
          <w:marRight w:val="-225"/>
          <w:marTop w:val="0"/>
          <w:marBottom w:val="0"/>
          <w:divBdr>
            <w:top w:val="none" w:sz="0" w:space="0" w:color="auto"/>
            <w:left w:val="none" w:sz="0" w:space="0" w:color="auto"/>
            <w:bottom w:val="none" w:sz="0" w:space="0" w:color="auto"/>
            <w:right w:val="none" w:sz="0" w:space="0" w:color="auto"/>
          </w:divBdr>
        </w:div>
        <w:div w:id="926183997">
          <w:marLeft w:val="-225"/>
          <w:marRight w:val="-225"/>
          <w:marTop w:val="0"/>
          <w:marBottom w:val="0"/>
          <w:divBdr>
            <w:top w:val="none" w:sz="0" w:space="0" w:color="auto"/>
            <w:left w:val="none" w:sz="0" w:space="0" w:color="auto"/>
            <w:bottom w:val="none" w:sz="0" w:space="0" w:color="auto"/>
            <w:right w:val="none" w:sz="0" w:space="0" w:color="auto"/>
          </w:divBdr>
        </w:div>
        <w:div w:id="820848990">
          <w:marLeft w:val="-225"/>
          <w:marRight w:val="-225"/>
          <w:marTop w:val="0"/>
          <w:marBottom w:val="0"/>
          <w:divBdr>
            <w:top w:val="none" w:sz="0" w:space="0" w:color="auto"/>
            <w:left w:val="none" w:sz="0" w:space="0" w:color="auto"/>
            <w:bottom w:val="none" w:sz="0" w:space="0" w:color="auto"/>
            <w:right w:val="none" w:sz="0" w:space="0" w:color="auto"/>
          </w:divBdr>
        </w:div>
        <w:div w:id="271284628">
          <w:marLeft w:val="-225"/>
          <w:marRight w:val="-225"/>
          <w:marTop w:val="0"/>
          <w:marBottom w:val="0"/>
          <w:divBdr>
            <w:top w:val="none" w:sz="0" w:space="0" w:color="auto"/>
            <w:left w:val="none" w:sz="0" w:space="0" w:color="auto"/>
            <w:bottom w:val="none" w:sz="0" w:space="0" w:color="auto"/>
            <w:right w:val="none" w:sz="0" w:space="0" w:color="auto"/>
          </w:divBdr>
        </w:div>
        <w:div w:id="1438712291">
          <w:marLeft w:val="-225"/>
          <w:marRight w:val="-225"/>
          <w:marTop w:val="0"/>
          <w:marBottom w:val="0"/>
          <w:divBdr>
            <w:top w:val="none" w:sz="0" w:space="0" w:color="auto"/>
            <w:left w:val="none" w:sz="0" w:space="0" w:color="auto"/>
            <w:bottom w:val="none" w:sz="0" w:space="0" w:color="auto"/>
            <w:right w:val="none" w:sz="0" w:space="0" w:color="auto"/>
          </w:divBdr>
        </w:div>
        <w:div w:id="188424873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a@caa.l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g.ie/content/dam/aig/emea/ireland/documents/policy-documents/2025/affinity-travel-policy-wording-fi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alban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centralbank.ie" TargetMode="External"/><Relationship Id="rId4" Type="http://schemas.openxmlformats.org/officeDocument/2006/relationships/settings" Target="settings.xml"/><Relationship Id="rId9" Type="http://schemas.openxmlformats.org/officeDocument/2006/relationships/hyperlink" Target="http://www.caa.l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2C9B-489E-4792-90FA-E24BC0F5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AIG Property Casualty</vt:lpstr>
    </vt:vector>
  </TitlesOfParts>
  <Company>Chartis Insurance UK Limited</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 Property Casualty</dc:title>
  <dc:subject/>
  <dc:creator>Louise Byrne</dc:creator>
  <cp:keywords/>
  <cp:lastModifiedBy>Clear, John</cp:lastModifiedBy>
  <cp:revision>2</cp:revision>
  <cp:lastPrinted>2020-12-10T11:40:00Z</cp:lastPrinted>
  <dcterms:created xsi:type="dcterms:W3CDTF">2025-02-27T10:59:00Z</dcterms:created>
  <dcterms:modified xsi:type="dcterms:W3CDTF">2025-02-27T10:59:00Z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e7d15503c6aa87772481e952500f3ff00e7d3fa08ae0399991b8040d6f62be41</vt:lpwstr>
  </property>
</Properties>
</file>